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241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大标宋简体" w:hAnsi="方正大标宋简体" w:eastAsia="方正大标宋简体" w:cs="方正大标宋简体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关于开通线上办理学籍异动的通知</w:t>
      </w:r>
    </w:p>
    <w:p w14:paraId="1936B22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ind w:right="0"/>
        <w:jc w:val="both"/>
        <w:textAlignment w:val="auto"/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各学院：</w:t>
      </w:r>
    </w:p>
    <w:p w14:paraId="1B74279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ind w:left="0" w:right="0" w:firstLine="420"/>
        <w:jc w:val="both"/>
        <w:textAlignment w:val="auto"/>
        <w:rPr>
          <w:rFonts w:hint="eastAsia" w:ascii="宋体" w:hAnsi="宋体" w:eastAsia="宋体" w:cs="宋体"/>
          <w:color w:val="333333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333333"/>
          <w:sz w:val="28"/>
          <w:szCs w:val="28"/>
        </w:rPr>
        <w:t>为</w:t>
      </w:r>
      <w:r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  <w:t>进一步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规范学籍异动办理流程，提升学籍管理工作信息化水平，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实现数据多跑路，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师生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少跑腿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教务处联合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网络</w:t>
      </w:r>
      <w:r>
        <w:rPr>
          <w:rFonts w:hint="eastAsia" w:ascii="宋体" w:hAnsi="宋体" w:eastAsia="宋体" w:cs="宋体"/>
          <w:color w:val="333333"/>
          <w:sz w:val="28"/>
          <w:szCs w:val="28"/>
        </w:rPr>
        <w:t>中心</w:t>
      </w:r>
      <w:r>
        <w:rPr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>共同推进，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从202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-202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学年第一学期开始，学校将启用网上办事大厅办理学生学籍异动手续，包括休学、保留学籍、复学、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留级、延长学习年限</w:t>
      </w:r>
      <w:r>
        <w:rPr>
          <w:rFonts w:hint="eastAsia" w:ascii="宋体" w:hAnsi="宋体" w:eastAsia="宋体" w:cs="宋体"/>
          <w:color w:val="333333"/>
          <w:sz w:val="28"/>
          <w:szCs w:val="28"/>
          <w:highlight w:val="none"/>
        </w:rPr>
        <w:t>线上“学籍异动办理”服务，现将相关事项通知如下。</w:t>
      </w:r>
    </w:p>
    <w:p w14:paraId="4169A63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ind w:right="0" w:rightChars="0" w:firstLine="60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0"/>
          <w:szCs w:val="30"/>
          <w:lang w:val="en-US" w:eastAsia="zh-CN" w:bidi="ar"/>
        </w:rPr>
        <w:t>一、</w:t>
      </w:r>
      <w:r>
        <w:rPr>
          <w:rStyle w:val="7"/>
          <w:rFonts w:hint="eastAsia" w:ascii="黑体" w:hAnsi="黑体" w:eastAsia="黑体" w:cs="黑体"/>
          <w:b w:val="0"/>
          <w:bCs/>
          <w:color w:val="333333"/>
          <w:sz w:val="30"/>
          <w:szCs w:val="30"/>
          <w:lang w:val="en-US" w:eastAsia="zh-CN"/>
        </w:rPr>
        <w:t>线上异动</w:t>
      </w:r>
      <w:r>
        <w:rPr>
          <w:rStyle w:val="7"/>
          <w:rFonts w:hint="eastAsia" w:ascii="黑体" w:hAnsi="黑体" w:eastAsia="黑体" w:cs="黑体"/>
          <w:b w:val="0"/>
          <w:bCs/>
          <w:color w:val="333333"/>
          <w:sz w:val="30"/>
          <w:szCs w:val="30"/>
        </w:rPr>
        <w:t>启用时间</w:t>
      </w:r>
      <w:r>
        <w:rPr>
          <w:rFonts w:hint="eastAsia" w:ascii="黑体" w:hAnsi="黑体" w:eastAsia="黑体" w:cs="黑体"/>
          <w:b w:val="0"/>
          <w:bCs/>
          <w:color w:val="333333"/>
          <w:sz w:val="30"/>
          <w:szCs w:val="30"/>
        </w:rPr>
        <w:t>：</w:t>
      </w:r>
    </w:p>
    <w:p w14:paraId="3689ADF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ind w:left="0" w:leftChars="0" w:right="0" w:rightChars="0" w:firstLine="560" w:firstLineChars="200"/>
        <w:jc w:val="both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202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-202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5-1学期</w:t>
      </w:r>
    </w:p>
    <w:p w14:paraId="60EA9A3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640" w:lineRule="exact"/>
        <w:ind w:right="0" w:rightChars="0" w:firstLine="600" w:firstLineChars="200"/>
        <w:jc w:val="left"/>
        <w:textAlignment w:val="auto"/>
        <w:rPr>
          <w:rStyle w:val="7"/>
          <w:rFonts w:hint="eastAsia" w:ascii="黑体" w:hAnsi="黑体" w:eastAsia="黑体" w:cs="黑体"/>
          <w:b w:val="0"/>
          <w:bCs w:val="0"/>
          <w:color w:val="333333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333333"/>
          <w:kern w:val="2"/>
          <w:sz w:val="30"/>
          <w:szCs w:val="30"/>
          <w:lang w:val="en-US" w:eastAsia="zh-CN" w:bidi="ar-SA"/>
        </w:rPr>
        <w:t>二、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444444"/>
          <w:spacing w:val="0"/>
          <w:kern w:val="0"/>
          <w:sz w:val="30"/>
          <w:szCs w:val="30"/>
          <w:shd w:val="clear" w:fill="FFFFFF"/>
          <w:lang w:val="en-US" w:eastAsia="zh-CN" w:bidi="ar"/>
        </w:rPr>
        <w:t>线上办理学籍异动类型</w:t>
      </w:r>
      <w:r>
        <w:rPr>
          <w:rStyle w:val="7"/>
          <w:rFonts w:hint="eastAsia" w:ascii="黑体" w:hAnsi="黑体" w:eastAsia="黑体" w:cs="黑体"/>
          <w:b w:val="0"/>
          <w:bCs w:val="0"/>
          <w:color w:val="333333"/>
          <w:sz w:val="30"/>
          <w:szCs w:val="30"/>
        </w:rPr>
        <w:t>：</w:t>
      </w:r>
    </w:p>
    <w:p w14:paraId="5C31389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640" w:lineRule="exact"/>
        <w:ind w:right="0" w:rightChars="0" w:firstLine="560" w:firstLineChars="200"/>
        <w:jc w:val="left"/>
        <w:textAlignment w:val="auto"/>
        <w:rPr>
          <w:rFonts w:hint="eastAsia" w:ascii="宋体" w:hAnsi="宋体" w:eastAsia="宋体" w:cs="宋体"/>
          <w:color w:val="333333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休学、保留学籍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复学、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留级、延长学习年限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除以上异动类别外，其它均在线下办理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）</w:t>
      </w:r>
    </w:p>
    <w:p w14:paraId="44A5ABF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ind w:left="0" w:right="0" w:firstLine="640"/>
        <w:textAlignment w:val="auto"/>
        <w:rPr>
          <w:rFonts w:hint="eastAsia" w:ascii="黑体" w:hAnsi="黑体" w:eastAsia="黑体" w:cs="黑体"/>
          <w:b w:val="0"/>
          <w:bCs w:val="0"/>
          <w:color w:val="444444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三、各类学籍异动需上传附件材料</w:t>
      </w:r>
    </w:p>
    <w:p w14:paraId="7507283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ind w:left="0" w:right="0" w:firstLine="640"/>
        <w:textAlignment w:val="auto"/>
        <w:rPr>
          <w:rFonts w:hint="eastAsia" w:ascii="宋体" w:hAnsi="宋体" w:eastAsia="宋体" w:cs="宋体"/>
          <w:color w:val="444444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</w:rPr>
        <w:t>根据不同学籍异动类型按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具体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</w:rPr>
        <w:t>要求提供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  <w:lang w:val="en-US" w:eastAsia="zh-CN"/>
        </w:rPr>
        <w:t>材料并上传附件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shd w:val="clear" w:fill="FFFFFF"/>
        </w:rPr>
        <w:t>，因材料不全或者未达要求的会退回重新申请，请务必按要求提交，以免耽误办理学籍异动时间。</w:t>
      </w:r>
    </w:p>
    <w:p w14:paraId="04A16694">
      <w:pPr>
        <w:keepNext w:val="0"/>
        <w:keepLines w:val="0"/>
        <w:pageBreakBefore w:val="0"/>
        <w:tabs>
          <w:tab w:val="left" w:pos="661"/>
          <w:tab w:val="center" w:pos="4596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firstLine="60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四、学籍申请、审批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流程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如下：</w:t>
      </w:r>
    </w:p>
    <w:p w14:paraId="5A305BAA">
      <w:pPr>
        <w:keepNext w:val="0"/>
        <w:keepLines w:val="0"/>
        <w:pageBreakBefore w:val="0"/>
        <w:tabs>
          <w:tab w:val="left" w:pos="661"/>
          <w:tab w:val="center" w:pos="4596"/>
        </w:tabs>
        <w:kinsoku/>
        <w:wordWrap/>
        <w:overflowPunct/>
        <w:topLinePunct w:val="0"/>
        <w:autoSpaceDE/>
        <w:autoSpaceDN/>
        <w:bidi w:val="0"/>
        <w:adjustRightInd/>
        <w:spacing w:line="640" w:lineRule="exact"/>
        <w:jc w:val="center"/>
        <w:textAlignment w:val="auto"/>
        <w:rPr>
          <w:rFonts w:hint="eastAsia"/>
          <w:b/>
          <w:bCs/>
          <w:sz w:val="40"/>
          <w:szCs w:val="40"/>
        </w:rPr>
      </w:pPr>
    </w:p>
    <w:p w14:paraId="055F97B4">
      <w:pPr>
        <w:keepNext w:val="0"/>
        <w:keepLines w:val="0"/>
        <w:pageBreakBefore w:val="0"/>
        <w:tabs>
          <w:tab w:val="left" w:pos="661"/>
          <w:tab w:val="center" w:pos="4596"/>
        </w:tabs>
        <w:kinsoku/>
        <w:wordWrap/>
        <w:overflowPunct/>
        <w:topLinePunct w:val="0"/>
        <w:autoSpaceDE/>
        <w:autoSpaceDN/>
        <w:bidi w:val="0"/>
        <w:adjustRightInd/>
        <w:spacing w:line="640" w:lineRule="exact"/>
        <w:jc w:val="center"/>
        <w:textAlignment w:val="auto"/>
        <w:rPr>
          <w:rFonts w:hint="eastAsia"/>
          <w:b/>
          <w:bCs/>
          <w:sz w:val="40"/>
          <w:szCs w:val="40"/>
        </w:rPr>
        <w:sectPr>
          <w:pgSz w:w="11906" w:h="16838"/>
          <w:pgMar w:top="850" w:right="1417" w:bottom="850" w:left="1417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pPr w:leftFromText="180" w:rightFromText="180" w:vertAnchor="text" w:horzAnchor="page" w:tblpXSpec="center" w:tblpY="620"/>
        <w:tblOverlap w:val="never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7"/>
        <w:gridCol w:w="3388"/>
        <w:gridCol w:w="3053"/>
      </w:tblGrid>
      <w:tr w14:paraId="1AAFC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tblHeader/>
          <w:jc w:val="center"/>
        </w:trPr>
        <w:tc>
          <w:tcPr>
            <w:tcW w:w="5000" w:type="pct"/>
            <w:gridSpan w:val="3"/>
            <w:shd w:val="clear" w:color="auto" w:fill="CFCECE" w:themeFill="background2" w:themeFillShade="E5"/>
            <w:vAlign w:val="top"/>
          </w:tcPr>
          <w:p w14:paraId="0FD733D4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（一）保留学籍申请流程</w:t>
            </w:r>
          </w:p>
        </w:tc>
      </w:tr>
      <w:tr w14:paraId="06C78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7" w:hRule="atLeast"/>
          <w:jc w:val="center"/>
        </w:trPr>
        <w:tc>
          <w:tcPr>
            <w:tcW w:w="1532" w:type="pct"/>
          </w:tcPr>
          <w:p w14:paraId="3F19A493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768475" cy="2700020"/>
                  <wp:effectExtent l="0" t="0" r="9525" b="5080"/>
                  <wp:docPr id="2" name="图片 2" descr="1718253209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71825320921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475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3" w:type="pct"/>
          </w:tcPr>
          <w:p w14:paraId="44C25FCF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2057400" cy="2700020"/>
                  <wp:effectExtent l="0" t="0" r="4445" b="9525"/>
                  <wp:docPr id="3" name="图片 3" descr="1718253209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71825320918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</w:tcPr>
          <w:p w14:paraId="6C3B7698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085975" cy="3836035"/>
                  <wp:effectExtent l="0" t="0" r="8255" b="6985"/>
                  <wp:docPr id="16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3836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BD2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2" w:type="pct"/>
          </w:tcPr>
          <w:p w14:paraId="19CE9223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939290" cy="3288665"/>
                  <wp:effectExtent l="0" t="0" r="3810" b="3810"/>
                  <wp:docPr id="73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9290" cy="328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3" w:type="pct"/>
          </w:tcPr>
          <w:p w14:paraId="180490B6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335530" cy="2878455"/>
                  <wp:effectExtent l="0" t="0" r="6985" b="3810"/>
                  <wp:docPr id="74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5530" cy="2878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</w:tcPr>
          <w:p w14:paraId="7165A810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572895" cy="2700020"/>
                  <wp:effectExtent l="0" t="0" r="3175" b="9525"/>
                  <wp:docPr id="7" name="图片 7" descr="1718253209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171825320906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895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43C96C">
      <w:pPr>
        <w:numPr>
          <w:ilvl w:val="0"/>
          <w:numId w:val="0"/>
        </w:numPr>
        <w:jc w:val="lef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保留学籍审批流程：</w:t>
      </w:r>
    </w:p>
    <w:p w14:paraId="5A0F188E">
      <w:pPr>
        <w:numPr>
          <w:ilvl w:val="0"/>
          <w:numId w:val="0"/>
        </w:numPr>
        <w:jc w:val="left"/>
        <w:rPr>
          <w:rFonts w:hint="default"/>
          <w:b/>
          <w:bCs/>
          <w:sz w:val="28"/>
          <w:szCs w:val="28"/>
          <w:lang w:val="en-US" w:eastAsia="zh-CN"/>
        </w:rPr>
      </w:pPr>
      <w:bookmarkStart w:id="0" w:name="_GoBack"/>
      <w:r>
        <w:drawing>
          <wp:inline distT="0" distB="0" distL="114300" distR="114300">
            <wp:extent cx="5611495" cy="1910715"/>
            <wp:effectExtent l="0" t="0" r="1905" b="0"/>
            <wp:docPr id="8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Style w:val="5"/>
        <w:tblpPr w:leftFromText="180" w:rightFromText="180" w:vertAnchor="text" w:horzAnchor="page" w:tblpXSpec="center" w:tblpY="620"/>
        <w:tblOverlap w:val="never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7"/>
        <w:gridCol w:w="3415"/>
        <w:gridCol w:w="3206"/>
      </w:tblGrid>
      <w:tr w14:paraId="2BB00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tblHeader/>
          <w:jc w:val="center"/>
        </w:trPr>
        <w:tc>
          <w:tcPr>
            <w:tcW w:w="5000" w:type="pct"/>
            <w:gridSpan w:val="3"/>
            <w:shd w:val="clear" w:color="auto" w:fill="CFCECE" w:themeFill="background2" w:themeFillShade="E5"/>
            <w:vAlign w:val="top"/>
          </w:tcPr>
          <w:p w14:paraId="73B69AEC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（二）留级申请流程</w:t>
            </w:r>
          </w:p>
        </w:tc>
      </w:tr>
      <w:tr w14:paraId="7B3D4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0" w:hRule="atLeast"/>
          <w:jc w:val="center"/>
        </w:trPr>
        <w:tc>
          <w:tcPr>
            <w:tcW w:w="1435" w:type="pct"/>
          </w:tcPr>
          <w:p w14:paraId="15A29BA5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768475" cy="2700020"/>
                  <wp:effectExtent l="0" t="0" r="1905" b="9525"/>
                  <wp:docPr id="17" name="图片 17" descr="1718253209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171825320921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475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pct"/>
          </w:tcPr>
          <w:p w14:paraId="458F7D9E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752600" cy="2700020"/>
                  <wp:effectExtent l="0" t="0" r="6985" b="9525"/>
                  <wp:docPr id="18" name="图片 18" descr="1718253209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171825320918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5" w:type="pct"/>
          </w:tcPr>
          <w:p w14:paraId="3509E0E0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148840" cy="2720975"/>
                  <wp:effectExtent l="0" t="0" r="10160" b="10160"/>
                  <wp:docPr id="31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272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65C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5" w:type="pct"/>
          </w:tcPr>
          <w:p w14:paraId="58ADB5F6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611630" cy="3591560"/>
                  <wp:effectExtent l="0" t="0" r="7620" b="3175"/>
                  <wp:docPr id="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630" cy="359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pct"/>
          </w:tcPr>
          <w:p w14:paraId="18D20C68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301240" cy="3231515"/>
                  <wp:effectExtent l="0" t="0" r="8890" b="6985"/>
                  <wp:docPr id="76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1240" cy="323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5" w:type="pct"/>
          </w:tcPr>
          <w:p w14:paraId="02D0DDE4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599565" cy="3048000"/>
                  <wp:effectExtent l="0" t="0" r="8890" b="6985"/>
                  <wp:docPr id="22" name="图片 22" descr="1718253209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171825320906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9565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4F009B">
      <w:pPr>
        <w:numPr>
          <w:ilvl w:val="0"/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留级审批流程：</w:t>
      </w:r>
    </w:p>
    <w:p w14:paraId="71A8B01C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756275" cy="548005"/>
            <wp:effectExtent l="0" t="0" r="8255" b="2540"/>
            <wp:docPr id="7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54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D4B09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600700" cy="914400"/>
            <wp:effectExtent l="0" t="0" r="1905" b="3175"/>
            <wp:docPr id="8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2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Spec="center" w:tblpY="620"/>
        <w:tblOverlap w:val="never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0"/>
        <w:gridCol w:w="2989"/>
        <w:gridCol w:w="3409"/>
      </w:tblGrid>
      <w:tr w14:paraId="28A54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0" w:hRule="atLeast"/>
          <w:tblHeader/>
          <w:jc w:val="center"/>
        </w:trPr>
        <w:tc>
          <w:tcPr>
            <w:tcW w:w="5000" w:type="pct"/>
            <w:gridSpan w:val="3"/>
            <w:shd w:val="clear" w:color="auto" w:fill="CFCECE" w:themeFill="background2" w:themeFillShade="E5"/>
            <w:vAlign w:val="top"/>
          </w:tcPr>
          <w:p w14:paraId="7A26D621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（三）复学申请流程</w:t>
            </w:r>
          </w:p>
        </w:tc>
      </w:tr>
      <w:tr w14:paraId="024A7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0" w:hRule="atLeast"/>
          <w:jc w:val="center"/>
        </w:trPr>
        <w:tc>
          <w:tcPr>
            <w:tcW w:w="1555" w:type="pct"/>
          </w:tcPr>
          <w:p w14:paraId="39ABFB9F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768475" cy="2700020"/>
                  <wp:effectExtent l="0" t="0" r="1905" b="9525"/>
                  <wp:docPr id="45" name="图片 45" descr="1718253209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171825320921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475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9" w:type="pct"/>
          </w:tcPr>
          <w:p w14:paraId="08E2E774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752600" cy="2700020"/>
                  <wp:effectExtent l="0" t="0" r="6985" b="9525"/>
                  <wp:docPr id="46" name="图片 46" descr="1718253209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171825320918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pct"/>
          </w:tcPr>
          <w:p w14:paraId="6CAAB54B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133600" cy="2638425"/>
                  <wp:effectExtent l="0" t="0" r="3810" b="6350"/>
                  <wp:docPr id="5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263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9A1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pct"/>
          </w:tcPr>
          <w:p w14:paraId="6CC0848A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696720" cy="3601085"/>
                  <wp:effectExtent l="0" t="0" r="8890" b="4445"/>
                  <wp:docPr id="9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720" cy="360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9" w:type="pct"/>
          </w:tcPr>
          <w:p w14:paraId="0FCD88B4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760220" cy="3122930"/>
                  <wp:effectExtent l="0" t="0" r="10160" b="7620"/>
                  <wp:docPr id="80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312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pct"/>
          </w:tcPr>
          <w:p w14:paraId="4606631E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599565" cy="2700020"/>
                  <wp:effectExtent l="0" t="0" r="8890" b="9525"/>
                  <wp:docPr id="50" name="图片 50" descr="1718253209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171825320906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9565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FA2A99">
      <w:pPr>
        <w:numPr>
          <w:ilvl w:val="0"/>
          <w:numId w:val="0"/>
        </w:numPr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72F114DB">
      <w:pPr>
        <w:numPr>
          <w:ilvl w:val="0"/>
          <w:numId w:val="0"/>
        </w:numPr>
        <w:jc w:val="both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复学审批流程：</w:t>
      </w:r>
    </w:p>
    <w:p w14:paraId="42DD1580">
      <w:pPr>
        <w:numPr>
          <w:ilvl w:val="0"/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611495" cy="1910715"/>
            <wp:effectExtent l="0" t="0" r="1905" b="0"/>
            <wp:docPr id="8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Spec="center" w:tblpY="620"/>
        <w:tblOverlap w:val="never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0"/>
        <w:gridCol w:w="2989"/>
        <w:gridCol w:w="3409"/>
      </w:tblGrid>
      <w:tr w14:paraId="77182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tblHeader/>
          <w:jc w:val="center"/>
        </w:trPr>
        <w:tc>
          <w:tcPr>
            <w:tcW w:w="5000" w:type="pct"/>
            <w:gridSpan w:val="3"/>
            <w:shd w:val="clear" w:color="auto" w:fill="CFCECE" w:themeFill="background2" w:themeFillShade="E5"/>
            <w:vAlign w:val="top"/>
          </w:tcPr>
          <w:p w14:paraId="087A7F7D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（四）延长学习年限申请流程</w:t>
            </w:r>
          </w:p>
        </w:tc>
      </w:tr>
      <w:tr w14:paraId="4497B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6" w:hRule="atLeast"/>
          <w:jc w:val="center"/>
        </w:trPr>
        <w:tc>
          <w:tcPr>
            <w:tcW w:w="1555" w:type="pct"/>
          </w:tcPr>
          <w:p w14:paraId="4104AE05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768475" cy="2498725"/>
                  <wp:effectExtent l="0" t="0" r="1905" b="5715"/>
                  <wp:docPr id="59" name="图片 59" descr="1718253209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 descr="171825320921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475" cy="249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9" w:type="pct"/>
          </w:tcPr>
          <w:p w14:paraId="4F02EFFE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752600" cy="2564765"/>
                  <wp:effectExtent l="0" t="0" r="6985" b="4445"/>
                  <wp:docPr id="60" name="图片 60" descr="1718253209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171825320918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564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pct"/>
          </w:tcPr>
          <w:p w14:paraId="4E5883DE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025650" cy="2627630"/>
                  <wp:effectExtent l="0" t="0" r="3810" b="6350"/>
                  <wp:docPr id="72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650" cy="262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76C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pct"/>
          </w:tcPr>
          <w:p w14:paraId="41D01F64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697990" cy="1763395"/>
                  <wp:effectExtent l="0" t="0" r="7620" b="6985"/>
                  <wp:docPr id="83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990" cy="176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9" w:type="pct"/>
          </w:tcPr>
          <w:p w14:paraId="5D26EE54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760220" cy="3110865"/>
                  <wp:effectExtent l="0" t="0" r="10160" b="8890"/>
                  <wp:docPr id="84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3110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pct"/>
          </w:tcPr>
          <w:p w14:paraId="3FB3F9FD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599565" cy="2700020"/>
                  <wp:effectExtent l="0" t="0" r="8890" b="9525"/>
                  <wp:docPr id="64" name="图片 64" descr="1718253209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171825320906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9565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8EF2F5">
      <w:pPr>
        <w:numPr>
          <w:ilvl w:val="0"/>
          <w:numId w:val="0"/>
        </w:numPr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延长学习年限审批流程</w:t>
      </w:r>
      <w:r>
        <w:rPr>
          <w:rFonts w:hint="eastAsia"/>
          <w:b/>
          <w:bCs/>
          <w:sz w:val="28"/>
          <w:szCs w:val="28"/>
          <w:lang w:val="en-US" w:eastAsia="zh-CN"/>
        </w:rPr>
        <w:t>：</w:t>
      </w:r>
    </w:p>
    <w:p w14:paraId="29BD40C0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756275" cy="407035"/>
            <wp:effectExtent l="0" t="0" r="8255" b="3175"/>
            <wp:docPr id="8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2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C604C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562600" cy="789305"/>
            <wp:effectExtent l="0" t="0" r="7620" b="9525"/>
            <wp:docPr id="9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2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78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W w:w="52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9"/>
        <w:gridCol w:w="3203"/>
        <w:gridCol w:w="3358"/>
      </w:tblGrid>
      <w:tr w14:paraId="22957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tblHeader/>
          <w:jc w:val="center"/>
        </w:trPr>
        <w:tc>
          <w:tcPr>
            <w:tcW w:w="5000" w:type="pct"/>
            <w:gridSpan w:val="3"/>
            <w:shd w:val="clear" w:color="auto" w:fill="CFCECE" w:themeFill="background2" w:themeFillShade="E5"/>
            <w:vAlign w:val="top"/>
          </w:tcPr>
          <w:p w14:paraId="66B32B3D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（五）休学申请流程：</w:t>
            </w:r>
          </w:p>
        </w:tc>
      </w:tr>
      <w:tr w14:paraId="1F1D8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5" w:hRule="atLeast"/>
          <w:jc w:val="center"/>
        </w:trPr>
        <w:tc>
          <w:tcPr>
            <w:tcW w:w="1603" w:type="pct"/>
            <w:vAlign w:val="top"/>
          </w:tcPr>
          <w:p w14:paraId="3F156C8D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768475" cy="2700020"/>
                  <wp:effectExtent l="0" t="0" r="1905" b="9525"/>
                  <wp:docPr id="91" name="图片 91" descr="1718253209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91" descr="171825320921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475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8" w:type="pct"/>
            <w:vAlign w:val="top"/>
          </w:tcPr>
          <w:p w14:paraId="0D8EC491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752600" cy="2700020"/>
                  <wp:effectExtent l="0" t="0" r="6985" b="9525"/>
                  <wp:docPr id="92" name="图片 92" descr="1718253209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92" descr="171825320918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8" w:type="pct"/>
            <w:vAlign w:val="top"/>
          </w:tcPr>
          <w:p w14:paraId="4337CE32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684655" cy="2700020"/>
                  <wp:effectExtent l="0" t="0" r="10160" b="9525"/>
                  <wp:docPr id="4" name="图片 4" descr="1718253209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71825320915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b="47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655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8AB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7" w:hRule="atLeast"/>
          <w:jc w:val="center"/>
        </w:trPr>
        <w:tc>
          <w:tcPr>
            <w:tcW w:w="1603" w:type="pct"/>
            <w:vAlign w:val="top"/>
          </w:tcPr>
          <w:p w14:paraId="66E4DF97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688465" cy="2700020"/>
                  <wp:effectExtent l="0" t="0" r="6350" b="9525"/>
                  <wp:docPr id="5" name="图片 5" descr="17182532091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718253209123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8465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8" w:type="pct"/>
            <w:vAlign w:val="top"/>
          </w:tcPr>
          <w:p w14:paraId="101D2036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729105" cy="2955925"/>
                  <wp:effectExtent l="0" t="0" r="8890" b="1905"/>
                  <wp:docPr id="1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105" cy="295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8" w:type="pct"/>
            <w:vAlign w:val="top"/>
          </w:tcPr>
          <w:p w14:paraId="5304DAC1">
            <w:pPr>
              <w:numPr>
                <w:ilvl w:val="0"/>
                <w:numId w:val="0"/>
              </w:numPr>
              <w:jc w:val="center"/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36"/>
                <w:szCs w:val="36"/>
                <w:vertAlign w:val="baseline"/>
                <w:lang w:val="en-US" w:eastAsia="zh-CN"/>
              </w:rPr>
              <w:drawing>
                <wp:inline distT="0" distB="0" distL="114300" distR="114300">
                  <wp:extent cx="1599565" cy="2700020"/>
                  <wp:effectExtent l="0" t="0" r="8890" b="9525"/>
                  <wp:docPr id="93" name="图片 93" descr="1718253209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93" descr="171825320906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9565" cy="270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1FF41F">
      <w:pPr>
        <w:numPr>
          <w:ilvl w:val="0"/>
          <w:numId w:val="0"/>
        </w:numPr>
        <w:jc w:val="both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休学审批流程：</w:t>
      </w:r>
    </w:p>
    <w:p w14:paraId="78975752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633085" cy="1899285"/>
            <wp:effectExtent l="0" t="0" r="1905" b="635"/>
            <wp:docPr id="9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2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3308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1BEE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30" w:beforeAutospacing="0" w:after="172" w:afterAutospacing="0" w:line="500" w:lineRule="exact"/>
        <w:ind w:left="210" w:leftChars="0" w:right="0" w:rightChars="0"/>
        <w:jc w:val="both"/>
        <w:textAlignment w:val="auto"/>
        <w:rPr>
          <w:rStyle w:val="7"/>
          <w:rFonts w:hint="eastAsia" w:ascii="黑体" w:hAnsi="黑体" w:eastAsia="黑体" w:cs="黑体"/>
          <w:b w:val="0"/>
          <w:bCs/>
          <w:color w:val="333333"/>
          <w:sz w:val="30"/>
          <w:szCs w:val="30"/>
          <w:lang w:val="en-US" w:eastAsia="zh-CN"/>
        </w:rPr>
      </w:pPr>
      <w:r>
        <w:rPr>
          <w:rStyle w:val="7"/>
          <w:rFonts w:hint="eastAsia" w:ascii="黑体" w:hAnsi="黑体" w:eastAsia="黑体" w:cs="黑体"/>
          <w:b w:val="0"/>
          <w:bCs/>
          <w:color w:val="333333"/>
          <w:sz w:val="30"/>
          <w:szCs w:val="30"/>
          <w:lang w:val="en-US" w:eastAsia="zh-CN"/>
        </w:rPr>
        <w:t>五、注意事项</w:t>
      </w:r>
    </w:p>
    <w:p w14:paraId="4CD1E95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562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（一）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学生在申请之前，认真阅读异动类别首页的服务说明，严格按照适应范围、申请时间、申请材料和相关要求执行。</w:t>
      </w:r>
    </w:p>
    <w:p w14:paraId="37296B1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562" w:firstLineChars="20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（二）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14:textFill>
            <w14:solidFill>
              <w14:schemeClr w14:val="tx1"/>
            </w14:solidFill>
          </w14:textFill>
        </w:rPr>
        <w:t>申请人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必须将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14:textFill>
            <w14:solidFill>
              <w14:schemeClr w14:val="tx1"/>
            </w14:solidFill>
          </w14:textFill>
        </w:rPr>
        <w:t>相关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证明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14:textFill>
            <w14:solidFill>
              <w14:schemeClr w14:val="tx1"/>
            </w14:solidFill>
          </w14:textFill>
        </w:rPr>
        <w:t>材料电子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14:textFill>
            <w14:solidFill>
              <w14:schemeClr w14:val="tx1"/>
            </w14:solidFill>
          </w14:textFill>
        </w:rPr>
        <w:t>扫描件上传，并将纸质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14:textFill>
            <w14:solidFill>
              <w14:schemeClr w14:val="tx1"/>
            </w14:solidFill>
          </w14:textFill>
        </w:rPr>
        <w:t>原件送到教务处学籍科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审核通过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14:textFill>
            <w14:solidFill>
              <w14:schemeClr w14:val="tx1"/>
            </w14:solidFill>
          </w14:textFill>
        </w:rPr>
        <w:t>后，才能完成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最终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14:textFill>
            <w14:solidFill>
              <w14:schemeClr w14:val="tx1"/>
            </w14:solidFill>
          </w14:textFill>
        </w:rPr>
        <w:t>审批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B5CAFF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56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（三）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据不同学籍异动审批流程，各相关学院、部门按顺序依次审核，通过后进入下一环节直至全部环节结束。上一环节审核人通过后有义务通知下一审核人，如有退回也请及时通知相关人员。只有全部环节审核完毕，学籍异动才算申请成功，请申请人注意跟进流程，直至全部审核结束。若未及时完成审批流程，则学籍异动不成功、不生效。</w:t>
      </w:r>
    </w:p>
    <w:p w14:paraId="4C434E5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56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（四）线上审批流程全部通过后，请相关学院学籍管理人员及时在教务管理系统（强智）做好学生异动申请，学籍科进行审核。</w:t>
      </w:r>
    </w:p>
    <w:p w14:paraId="3778069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firstLine="562" w:firstLineChars="200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（五）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使用过程中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业务流程办理请咨询：学籍科0993-2057781</w:t>
      </w:r>
      <w:r>
        <w:rPr>
          <w:rFonts w:ascii="宋体" w:hAnsi="宋体" w:eastAsia="宋体" w:cs="宋体"/>
          <w:sz w:val="28"/>
          <w:szCs w:val="28"/>
        </w:rPr>
        <w:t>流程办理时如遇到技术故障请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咨询：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网络中心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0993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2057897</w:t>
      </w:r>
    </w:p>
    <w:p w14:paraId="0CA77D6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562" w:firstLineChars="200"/>
        <w:jc w:val="left"/>
        <w:textAlignment w:val="auto"/>
        <w:rPr>
          <w:rStyle w:val="7"/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                  </w:t>
      </w:r>
    </w:p>
    <w:p w14:paraId="15DC46F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562" w:firstLineChars="200"/>
        <w:jc w:val="center"/>
        <w:textAlignment w:val="auto"/>
        <w:rPr>
          <w:rStyle w:val="7"/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                  教务处学籍管理科</w:t>
      </w:r>
    </w:p>
    <w:p w14:paraId="3DDAC04D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562" w:firstLineChars="200"/>
        <w:jc w:val="center"/>
        <w:textAlignment w:val="auto"/>
        <w:rPr>
          <w:rStyle w:val="7"/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</w:pPr>
      <w:r>
        <w:rPr>
          <w:rStyle w:val="7"/>
          <w:rFonts w:hint="eastAsia" w:ascii="宋体" w:hAnsi="宋体" w:eastAsia="宋体" w:cs="宋体"/>
          <w:color w:val="333333"/>
          <w:sz w:val="28"/>
          <w:szCs w:val="28"/>
          <w:lang w:val="en-US" w:eastAsia="zh-CN"/>
        </w:rPr>
        <w:t xml:space="preserve">                  2024年7月12日</w:t>
      </w:r>
    </w:p>
    <w:p w14:paraId="38C76AFE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567" w:right="1417" w:bottom="3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2MmY2MzQ2NTcxZjM2NjE0YTI3OWNkNWI4M2ZmMTYifQ=="/>
  </w:docVars>
  <w:rsids>
    <w:rsidRoot w:val="00000000"/>
    <w:rsid w:val="0A7B0B47"/>
    <w:rsid w:val="0ADB477E"/>
    <w:rsid w:val="0F7A2ADB"/>
    <w:rsid w:val="143108FD"/>
    <w:rsid w:val="179544AE"/>
    <w:rsid w:val="1AB405C5"/>
    <w:rsid w:val="20B35E4D"/>
    <w:rsid w:val="30594696"/>
    <w:rsid w:val="30F027A5"/>
    <w:rsid w:val="344D1FEB"/>
    <w:rsid w:val="3C2D6106"/>
    <w:rsid w:val="3C5F39B4"/>
    <w:rsid w:val="3C8B78FA"/>
    <w:rsid w:val="47454E2F"/>
    <w:rsid w:val="4CC4039D"/>
    <w:rsid w:val="53D14A9A"/>
    <w:rsid w:val="578349F8"/>
    <w:rsid w:val="58B256E4"/>
    <w:rsid w:val="622814F0"/>
    <w:rsid w:val="634265E1"/>
    <w:rsid w:val="63C60FC0"/>
    <w:rsid w:val="664B006D"/>
    <w:rsid w:val="69FA19C4"/>
    <w:rsid w:val="6B0D17CA"/>
    <w:rsid w:val="6F03131A"/>
    <w:rsid w:val="6F4A1FA6"/>
    <w:rsid w:val="78216E1F"/>
    <w:rsid w:val="7A0F6A75"/>
    <w:rsid w:val="7A306C4E"/>
    <w:rsid w:val="7E2E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789</Words>
  <Characters>833</Characters>
  <Lines>0</Lines>
  <Paragraphs>0</Paragraphs>
  <TotalTime>40</TotalTime>
  <ScaleCrop>false</ScaleCrop>
  <LinksUpToDate>false</LinksUpToDate>
  <CharactersWithSpaces>888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Administrator</cp:lastModifiedBy>
  <dcterms:modified xsi:type="dcterms:W3CDTF">2024-08-27T03:38:21Z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ADBE7553B9F54288ADDEBE6C5181C401_12</vt:lpwstr>
  </property>
</Properties>
</file>